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F79" w:rsidRDefault="007A5D93">
      <w:r>
        <w:t xml:space="preserve">Subject Line: </w:t>
      </w:r>
      <w:r w:rsidRPr="007A5D93">
        <w:t>Counter Strategy for Identity Based Attacks</w:t>
      </w:r>
      <w:bookmarkStart w:id="0" w:name="_GoBack"/>
      <w:bookmarkEnd w:id="0"/>
    </w:p>
    <w:p w:rsidR="007A5D93" w:rsidRDefault="007A5D93"/>
    <w:tbl>
      <w:tblPr>
        <w:tblW w:w="5000" w:type="pct"/>
        <w:shd w:val="clear" w:color="auto" w:fill="F2F2F2"/>
        <w:tblCellMar>
          <w:left w:w="0" w:type="dxa"/>
          <w:right w:w="0" w:type="dxa"/>
        </w:tblCellMar>
        <w:tblLook w:val="04A0" w:firstRow="1" w:lastRow="0" w:firstColumn="1" w:lastColumn="0" w:noHBand="0" w:noVBand="1"/>
      </w:tblPr>
      <w:tblGrid>
        <w:gridCol w:w="9360"/>
      </w:tblGrid>
      <w:tr w:rsidR="007A5D93" w:rsidTr="007A5D93">
        <w:tc>
          <w:tcPr>
            <w:tcW w:w="0" w:type="auto"/>
            <w:shd w:val="clear" w:color="auto" w:fill="F2F2F2"/>
            <w:hideMark/>
          </w:tcPr>
          <w:tbl>
            <w:tblPr>
              <w:tblW w:w="9000" w:type="dxa"/>
              <w:jc w:val="center"/>
              <w:tblCellMar>
                <w:left w:w="0" w:type="dxa"/>
                <w:right w:w="0" w:type="dxa"/>
              </w:tblCellMar>
              <w:tblLook w:val="04A0" w:firstRow="1" w:lastRow="0" w:firstColumn="1" w:lastColumn="0" w:noHBand="0" w:noVBand="1"/>
            </w:tblPr>
            <w:tblGrid>
              <w:gridCol w:w="9061"/>
            </w:tblGrid>
            <w:tr w:rsidR="007A5D93">
              <w:trPr>
                <w:jc w:val="center"/>
              </w:trPr>
              <w:tc>
                <w:tcPr>
                  <w:tcW w:w="0" w:type="auto"/>
                  <w:vAlign w:val="center"/>
                </w:tcPr>
                <w:tbl>
                  <w:tblPr>
                    <w:tblW w:w="9000" w:type="dxa"/>
                    <w:jc w:val="center"/>
                    <w:shd w:val="clear" w:color="auto" w:fill="FFFFFF"/>
                    <w:tblCellMar>
                      <w:left w:w="0" w:type="dxa"/>
                      <w:right w:w="0" w:type="dxa"/>
                    </w:tblCellMar>
                    <w:tblLook w:val="04A0" w:firstRow="1" w:lastRow="0" w:firstColumn="1" w:lastColumn="0" w:noHBand="0" w:noVBand="1"/>
                  </w:tblPr>
                  <w:tblGrid>
                    <w:gridCol w:w="9061"/>
                  </w:tblGrid>
                  <w:tr w:rsidR="007A5D93">
                    <w:trPr>
                      <w:jc w:val="center"/>
                    </w:trPr>
                    <w:tc>
                      <w:tcPr>
                        <w:tcW w:w="0" w:type="auto"/>
                        <w:shd w:val="clear" w:color="auto" w:fill="FFFFFF"/>
                        <w:hideMark/>
                      </w:tcPr>
                      <w:tbl>
                        <w:tblPr>
                          <w:tblW w:w="0" w:type="auto"/>
                          <w:jc w:val="center"/>
                          <w:tblCellMar>
                            <w:left w:w="0" w:type="dxa"/>
                            <w:right w:w="0" w:type="dxa"/>
                          </w:tblCellMar>
                          <w:tblLook w:val="04A0" w:firstRow="1" w:lastRow="0" w:firstColumn="1" w:lastColumn="0" w:noHBand="0" w:noVBand="1"/>
                        </w:tblPr>
                        <w:tblGrid>
                          <w:gridCol w:w="9006"/>
                        </w:tblGrid>
                        <w:tr w:rsidR="007A5D93">
                          <w:trPr>
                            <w:jc w:val="center"/>
                          </w:trPr>
                          <w:tc>
                            <w:tcPr>
                              <w:tcW w:w="9000" w:type="dxa"/>
                              <w:hideMark/>
                            </w:tcPr>
                            <w:tbl>
                              <w:tblPr>
                                <w:tblW w:w="5000" w:type="pct"/>
                                <w:tblCellMar>
                                  <w:left w:w="0" w:type="dxa"/>
                                  <w:right w:w="0" w:type="dxa"/>
                                </w:tblCellMar>
                                <w:tblLook w:val="04A0" w:firstRow="1" w:lastRow="0" w:firstColumn="1" w:lastColumn="0" w:noHBand="0" w:noVBand="1"/>
                              </w:tblPr>
                              <w:tblGrid>
                                <w:gridCol w:w="9006"/>
                              </w:tblGrid>
                              <w:tr w:rsidR="007A5D93">
                                <w:tc>
                                  <w:tcPr>
                                    <w:tcW w:w="0" w:type="auto"/>
                                    <w:hideMark/>
                                  </w:tcPr>
                                  <w:tbl>
                                    <w:tblPr>
                                      <w:tblW w:w="5000" w:type="pct"/>
                                      <w:tblCellMar>
                                        <w:left w:w="0" w:type="dxa"/>
                                        <w:right w:w="0" w:type="dxa"/>
                                      </w:tblCellMar>
                                      <w:tblLook w:val="04A0" w:firstRow="1" w:lastRow="0" w:firstColumn="1" w:lastColumn="0" w:noHBand="0" w:noVBand="1"/>
                                    </w:tblPr>
                                    <w:tblGrid>
                                      <w:gridCol w:w="9006"/>
                                    </w:tblGrid>
                                    <w:tr w:rsidR="007A5D93">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9006"/>
                                          </w:tblGrid>
                                          <w:tr w:rsidR="007A5D93">
                                            <w:trPr>
                                              <w:jc w:val="center"/>
                                            </w:trPr>
                                            <w:tc>
                                              <w:tcPr>
                                                <w:tcW w:w="9000" w:type="dxa"/>
                                                <w:vAlign w:val="center"/>
                                                <w:hideMark/>
                                              </w:tcPr>
                                              <w:p w:rsidR="007A5D93" w:rsidRDefault="007A5D93">
                                                <w:r>
                                                  <w:rPr>
                                                    <w:noProof/>
                                                  </w:rPr>
                                                  <w:drawing>
                                                    <wp:inline distT="0" distB="0" distL="0" distR="0">
                                                      <wp:extent cx="5718810" cy="2187575"/>
                                                      <wp:effectExtent l="0" t="0" r="0" b="3175"/>
                                                      <wp:docPr id="10" name="Picture 10" descr="https://s3.amazonaws.com/client-data.knak.io/production/email_assets/598dd965eff95/eJggQicsXyxeJLSDDrD3u1JZpcBl2oTl7nkelv3V.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amazonaws.com/client-data.knak.io/production/email_assets/598dd965eff95/eJggQicsXyxeJLSDDrD3u1JZpcBl2oTl7nkelv3V.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8810" cy="2187575"/>
                                                              </a:xfrm>
                                                              <a:prstGeom prst="rect">
                                                                <a:avLst/>
                                                              </a:prstGeom>
                                                              <a:noFill/>
                                                              <a:ln>
                                                                <a:noFill/>
                                                              </a:ln>
                                                            </pic:spPr>
                                                          </pic:pic>
                                                        </a:graphicData>
                                                      </a:graphic>
                                                    </wp:inline>
                                                  </w:drawing>
                                                </w:r>
                                              </w:p>
                                            </w:tc>
                                          </w:tr>
                                        </w:tbl>
                                        <w:p w:rsidR="007A5D93" w:rsidRDefault="007A5D93">
                                          <w:pPr>
                                            <w:jc w:val="center"/>
                                            <w:rPr>
                                              <w:sz w:val="20"/>
                                              <w:szCs w:val="20"/>
                                            </w:rPr>
                                          </w:pPr>
                                        </w:p>
                                      </w:tc>
                                    </w:tr>
                                    <w:tr w:rsidR="007A5D93">
                                      <w:tc>
                                        <w:tcPr>
                                          <w:tcW w:w="0" w:type="auto"/>
                                          <w:tcMar>
                                            <w:top w:w="150" w:type="dxa"/>
                                            <w:left w:w="375" w:type="dxa"/>
                                            <w:bottom w:w="150" w:type="dxa"/>
                                            <w:right w:w="375" w:type="dxa"/>
                                          </w:tcMar>
                                          <w:vAlign w:val="center"/>
                                          <w:hideMark/>
                                        </w:tcPr>
                                        <w:p w:rsidR="007A5D93" w:rsidRDefault="007A5D93">
                                          <w:pPr>
                                            <w:pStyle w:val="NormalWeb"/>
                                            <w:spacing w:before="0" w:beforeAutospacing="0" w:after="0" w:afterAutospacing="0"/>
                                            <w:rPr>
                                              <w:rFonts w:ascii="Work Sans Light" w:hAnsi="Work Sans Light" w:cstheme="minorBidi"/>
                                              <w:color w:val="000000"/>
                                              <w:sz w:val="20"/>
                                              <w:szCs w:val="20"/>
                                            </w:rPr>
                                          </w:pPr>
                                          <w:r>
                                            <w:rPr>
                                              <w:rStyle w:val="Strong"/>
                                              <w:color w:val="00558C"/>
                                              <w:sz w:val="33"/>
                                              <w:szCs w:val="33"/>
                                            </w:rPr>
                                            <w:t>Mitigate the risks of identity based attacks with Modern Workplace with Secure Score</w:t>
                                          </w:r>
                                        </w:p>
                                      </w:tc>
                                    </w:tr>
                                  </w:tbl>
                                  <w:p w:rsidR="007A5D93" w:rsidRDefault="007A5D93">
                                    <w:pPr>
                                      <w:rPr>
                                        <w:sz w:val="20"/>
                                        <w:szCs w:val="20"/>
                                      </w:rPr>
                                    </w:pPr>
                                  </w:p>
                                </w:tc>
                              </w:tr>
                            </w:tbl>
                            <w:p w:rsidR="007A5D93" w:rsidRDefault="007A5D93">
                              <w:pPr>
                                <w:rPr>
                                  <w:sz w:val="20"/>
                                  <w:szCs w:val="20"/>
                                </w:rPr>
                              </w:pPr>
                            </w:p>
                          </w:tc>
                        </w:tr>
                      </w:tbl>
                      <w:p w:rsidR="007A5D93" w:rsidRDefault="007A5D93">
                        <w:pPr>
                          <w:jc w:val="center"/>
                          <w:rPr>
                            <w:sz w:val="20"/>
                            <w:szCs w:val="20"/>
                          </w:rPr>
                        </w:pPr>
                      </w:p>
                    </w:tc>
                  </w:tr>
                  <w:tr w:rsidR="007A5D93">
                    <w:trPr>
                      <w:jc w:val="center"/>
                    </w:trPr>
                    <w:tc>
                      <w:tcPr>
                        <w:tcW w:w="0" w:type="auto"/>
                        <w:shd w:val="clear" w:color="auto" w:fill="FFFFFF"/>
                      </w:tcPr>
                      <w:p w:rsidR="007A5D93" w:rsidRDefault="007A5D93"/>
                      <w:p w:rsidR="007A5D93" w:rsidRDefault="007A5D93">
                        <w:r>
                          <w:rPr>
                            <w:rFonts w:ascii="Segoe UI" w:hAnsi="Segoe UI" w:cs="Segoe UI"/>
                            <w:noProof/>
                            <w:color w:val="000000"/>
                            <w:sz w:val="20"/>
                            <w:szCs w:val="20"/>
                            <w:lang w:eastAsia="ko-KR"/>
                          </w:rPr>
                          <w:drawing>
                            <wp:inline distT="0" distB="0" distL="0" distR="0">
                              <wp:extent cx="5753735" cy="113919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735" cy="1139190"/>
                                      </a:xfrm>
                                      <a:prstGeom prst="rect">
                                        <a:avLst/>
                                      </a:prstGeom>
                                      <a:noFill/>
                                      <a:ln>
                                        <a:noFill/>
                                      </a:ln>
                                    </pic:spPr>
                                  </pic:pic>
                                </a:graphicData>
                              </a:graphic>
                            </wp:inline>
                          </w:drawing>
                        </w:r>
                      </w:p>
                      <w:tbl>
                        <w:tblPr>
                          <w:tblW w:w="0" w:type="auto"/>
                          <w:jc w:val="center"/>
                          <w:tblCellMar>
                            <w:left w:w="0" w:type="dxa"/>
                            <w:right w:w="0" w:type="dxa"/>
                          </w:tblCellMar>
                          <w:tblLook w:val="04A0" w:firstRow="1" w:lastRow="0" w:firstColumn="1" w:lastColumn="0" w:noHBand="0" w:noVBand="1"/>
                        </w:tblPr>
                        <w:tblGrid>
                          <w:gridCol w:w="9000"/>
                        </w:tblGrid>
                        <w:tr w:rsidR="007A5D93">
                          <w:trPr>
                            <w:jc w:val="center"/>
                          </w:trPr>
                          <w:tc>
                            <w:tcPr>
                              <w:tcW w:w="9000" w:type="dxa"/>
                            </w:tcPr>
                            <w:p w:rsidR="007A5D93" w:rsidRDefault="007A5D93"/>
                            <w:tbl>
                              <w:tblPr>
                                <w:tblW w:w="5000" w:type="pct"/>
                                <w:tblCellMar>
                                  <w:left w:w="0" w:type="dxa"/>
                                  <w:right w:w="0" w:type="dxa"/>
                                </w:tblCellMar>
                                <w:tblLook w:val="04A0" w:firstRow="1" w:lastRow="0" w:firstColumn="1" w:lastColumn="0" w:noHBand="0" w:noVBand="1"/>
                              </w:tblPr>
                              <w:tblGrid>
                                <w:gridCol w:w="9000"/>
                              </w:tblGrid>
                              <w:tr w:rsidR="007A5D93">
                                <w:tc>
                                  <w:tcPr>
                                    <w:tcW w:w="0" w:type="auto"/>
                                  </w:tcPr>
                                  <w:p w:rsidR="007A5D93" w:rsidRDefault="007A5D93"/>
                                  <w:tbl>
                                    <w:tblPr>
                                      <w:tblW w:w="5000" w:type="pct"/>
                                      <w:tblCellMar>
                                        <w:left w:w="0" w:type="dxa"/>
                                        <w:right w:w="0" w:type="dxa"/>
                                      </w:tblCellMar>
                                      <w:tblLook w:val="04A0" w:firstRow="1" w:lastRow="0" w:firstColumn="1" w:lastColumn="0" w:noHBand="0" w:noVBand="1"/>
                                    </w:tblPr>
                                    <w:tblGrid>
                                      <w:gridCol w:w="9000"/>
                                    </w:tblGrid>
                                    <w:tr w:rsidR="007A5D93">
                                      <w:tc>
                                        <w:tcPr>
                                          <w:tcW w:w="0" w:type="auto"/>
                                          <w:tcMar>
                                            <w:top w:w="150" w:type="dxa"/>
                                            <w:left w:w="450" w:type="dxa"/>
                                            <w:bottom w:w="375" w:type="dxa"/>
                                            <w:right w:w="450" w:type="dxa"/>
                                          </w:tcMar>
                                          <w:vAlign w:val="center"/>
                                        </w:tcPr>
                                        <w:p w:rsidR="007A5D93" w:rsidRDefault="007A5D93">
                                          <w:pPr>
                                            <w:pStyle w:val="NormalWeb"/>
                                            <w:spacing w:before="0" w:beforeAutospacing="0" w:after="0" w:afterAutospacing="0"/>
                                            <w:rPr>
                                              <w:rFonts w:ascii="Work Sans Light" w:hAnsi="Work Sans Light" w:cstheme="minorBidi"/>
                                              <w:color w:val="53565A"/>
                                              <w:sz w:val="21"/>
                                              <w:szCs w:val="21"/>
                                            </w:rPr>
                                          </w:pPr>
                                          <w:r>
                                            <w:rPr>
                                              <w:rFonts w:ascii="Work Sans Light" w:hAnsi="Work Sans Light" w:cstheme="minorBidi"/>
                                              <w:color w:val="53565A"/>
                                              <w:sz w:val="21"/>
                                              <w:szCs w:val="21"/>
                                            </w:rPr>
                                            <w:t xml:space="preserve">With users accessing your resources from anywhere being the new normal, it’s critical to move from a traditional, perimeter-based network defense to an identity-driven security model. </w:t>
                                          </w:r>
                                        </w:p>
                                        <w:p w:rsidR="007A5D93" w:rsidRDefault="007A5D93">
                                          <w:pPr>
                                            <w:pStyle w:val="NormalWeb"/>
                                            <w:spacing w:before="0" w:beforeAutospacing="0" w:after="0" w:afterAutospacing="0"/>
                                            <w:rPr>
                                              <w:rFonts w:ascii="Work Sans Light" w:hAnsi="Work Sans Light" w:cstheme="minorBidi"/>
                                              <w:color w:val="53565A"/>
                                              <w:sz w:val="21"/>
                                              <w:szCs w:val="21"/>
                                            </w:rPr>
                                          </w:pPr>
                                        </w:p>
                                        <w:p w:rsidR="007A5D93" w:rsidRDefault="007A5D93">
                                          <w:pPr>
                                            <w:pStyle w:val="NormalWeb"/>
                                            <w:spacing w:before="0" w:beforeAutospacing="0" w:after="0" w:afterAutospacing="0"/>
                                            <w:rPr>
                                              <w:rFonts w:ascii="Work Sans Light" w:hAnsi="Work Sans Light" w:cstheme="minorBidi"/>
                                              <w:color w:val="53565A"/>
                                              <w:sz w:val="21"/>
                                              <w:szCs w:val="21"/>
                                            </w:rPr>
                                          </w:pPr>
                                          <w:r>
                                            <w:rPr>
                                              <w:rFonts w:ascii="Work Sans Light" w:hAnsi="Work Sans Light" w:cstheme="minorBidi"/>
                                              <w:color w:val="53565A"/>
                                              <w:sz w:val="21"/>
                                              <w:szCs w:val="21"/>
                                            </w:rPr>
                                            <w:t xml:space="preserve">The threat landscape is continually evolving, and there is an increase in identity based attacks. In fact </w:t>
                                          </w:r>
                                          <w:hyperlink r:id="rId9" w:history="1">
                                            <w:r>
                                              <w:rPr>
                                                <w:rStyle w:val="Hyperlink"/>
                                                <w:rFonts w:ascii="Work Sans Light" w:hAnsi="Work Sans Light" w:cstheme="minorBidi"/>
                                                <w:sz w:val="21"/>
                                                <w:szCs w:val="21"/>
                                              </w:rPr>
                                              <w:t>Microsoft</w:t>
                                            </w:r>
                                          </w:hyperlink>
                                          <w:r>
                                            <w:rPr>
                                              <w:rFonts w:ascii="Work Sans Light" w:hAnsi="Work Sans Light" w:cstheme="minorBidi"/>
                                              <w:color w:val="53565A"/>
                                              <w:sz w:val="21"/>
                                              <w:szCs w:val="21"/>
                                            </w:rPr>
                                            <w:t xml:space="preserve"> recently confirmed that more than 1.2 Million user accounts were compromised in January. Roughly 99.9% of these accounts could have been protected by adopting modern authentication methods. </w:t>
                                          </w:r>
                                        </w:p>
                                        <w:p w:rsidR="007A5D93" w:rsidRDefault="007A5D93">
                                          <w:pPr>
                                            <w:pStyle w:val="NormalWeb"/>
                                            <w:spacing w:before="0" w:beforeAutospacing="0" w:after="0" w:afterAutospacing="0"/>
                                            <w:rPr>
                                              <w:rFonts w:ascii="Work Sans Light" w:hAnsi="Work Sans Light" w:cstheme="minorBidi"/>
                                              <w:color w:val="53565A"/>
                                              <w:sz w:val="21"/>
                                              <w:szCs w:val="21"/>
                                            </w:rPr>
                                          </w:pPr>
                                        </w:p>
                                        <w:p w:rsidR="007A5D93" w:rsidRDefault="007A5D93">
                                          <w:pPr>
                                            <w:pStyle w:val="NormalWeb"/>
                                            <w:spacing w:before="0" w:beforeAutospacing="0" w:after="0" w:afterAutospacing="0"/>
                                            <w:rPr>
                                              <w:rFonts w:ascii="Work Sans Light" w:hAnsi="Work Sans Light" w:cstheme="minorBidi"/>
                                              <w:color w:val="53565A"/>
                                              <w:sz w:val="21"/>
                                              <w:szCs w:val="21"/>
                                            </w:rPr>
                                          </w:pPr>
                                          <w:r>
                                            <w:rPr>
                                              <w:rFonts w:ascii="Work Sans Light" w:hAnsi="Work Sans Light" w:cstheme="minorBidi"/>
                                              <w:color w:val="53565A"/>
                                              <w:sz w:val="21"/>
                                              <w:szCs w:val="21"/>
                                            </w:rPr>
                                            <w:t xml:space="preserve">We can help you enhance your organization’s security with Microsoft 365 and our Modern Workplace with Secure Score Solution. Microsoft 365 enables your workforce to work together securely from anywhere on any device and it includes all of the Office applications, Windows 10, and Enterprise Security features your business needs.  </w:t>
                                          </w:r>
                                        </w:p>
                                        <w:p w:rsidR="007A5D93" w:rsidRDefault="007A5D93">
                                          <w:pPr>
                                            <w:pStyle w:val="NormalWeb"/>
                                            <w:spacing w:before="0" w:beforeAutospacing="0" w:after="0" w:afterAutospacing="0"/>
                                            <w:rPr>
                                              <w:rFonts w:ascii="Work Sans Light" w:hAnsi="Work Sans Light" w:cstheme="minorBidi"/>
                                              <w:color w:val="53565A"/>
                                              <w:sz w:val="20"/>
                                              <w:szCs w:val="20"/>
                                            </w:rPr>
                                          </w:pPr>
                                          <w:r>
                                            <w:rPr>
                                              <w:rFonts w:ascii="Work Sans Light" w:hAnsi="Work Sans Light" w:cstheme="minorBidi"/>
                                              <w:color w:val="53565A"/>
                                              <w:sz w:val="20"/>
                                              <w:szCs w:val="20"/>
                                            </w:rPr>
                                            <w:t> </w:t>
                                          </w:r>
                                        </w:p>
                                        <w:p w:rsidR="007A5D93" w:rsidRDefault="007A5D93">
                                          <w:pPr>
                                            <w:pStyle w:val="NormalWeb"/>
                                            <w:spacing w:before="0" w:beforeAutospacing="0" w:after="0" w:afterAutospacing="0"/>
                                            <w:rPr>
                                              <w:rFonts w:ascii="Work Sans Light" w:hAnsi="Work Sans Light" w:cstheme="minorBidi"/>
                                              <w:color w:val="53565A"/>
                                              <w:sz w:val="20"/>
                                              <w:szCs w:val="20"/>
                                            </w:rPr>
                                          </w:pPr>
                                          <w:r>
                                            <w:rPr>
                                              <w:rFonts w:ascii="Work Sans Light" w:hAnsi="Work Sans Light" w:cstheme="minorBidi"/>
                                              <w:color w:val="53565A"/>
                                              <w:sz w:val="21"/>
                                              <w:szCs w:val="21"/>
                                            </w:rPr>
                                            <w:lastRenderedPageBreak/>
                                            <w:t>Modern Workplace with Secure Score helps improve security posture and performance by helping you to identify security risks with the Office 365 environment and recommendations to mitigate potential risks. With it, you can immediately start down the path to improving:</w:t>
                                          </w:r>
                                        </w:p>
                                        <w:p w:rsidR="007A5D93" w:rsidRDefault="007A5D93" w:rsidP="007A5D93">
                                          <w:pPr>
                                            <w:numPr>
                                              <w:ilvl w:val="0"/>
                                              <w:numId w:val="1"/>
                                            </w:numPr>
                                            <w:spacing w:before="100" w:beforeAutospacing="1" w:after="100" w:afterAutospacing="1" w:line="240" w:lineRule="auto"/>
                                            <w:rPr>
                                              <w:rFonts w:ascii="Work Sans Light" w:hAnsi="Work Sans Light"/>
                                              <w:color w:val="53565A"/>
                                              <w:sz w:val="20"/>
                                              <w:szCs w:val="20"/>
                                            </w:rPr>
                                          </w:pPr>
                                          <w:r>
                                            <w:rPr>
                                              <w:rFonts w:ascii="Work Sans Light" w:hAnsi="Work Sans Light"/>
                                              <w:color w:val="53565A"/>
                                              <w:sz w:val="21"/>
                                              <w:szCs w:val="21"/>
                                            </w:rPr>
                                            <w:t>The security and flexibility of your mobile workforce</w:t>
                                          </w:r>
                                        </w:p>
                                        <w:p w:rsidR="007A5D93" w:rsidRDefault="007A5D93" w:rsidP="007A5D93">
                                          <w:pPr>
                                            <w:numPr>
                                              <w:ilvl w:val="0"/>
                                              <w:numId w:val="1"/>
                                            </w:numPr>
                                            <w:spacing w:before="100" w:beforeAutospacing="1" w:after="100" w:afterAutospacing="1" w:line="240" w:lineRule="auto"/>
                                            <w:rPr>
                                              <w:rFonts w:ascii="Work Sans Light" w:hAnsi="Work Sans Light"/>
                                              <w:color w:val="53565A"/>
                                              <w:sz w:val="20"/>
                                              <w:szCs w:val="20"/>
                                            </w:rPr>
                                          </w:pPr>
                                          <w:r>
                                            <w:rPr>
                                              <w:rFonts w:ascii="Work Sans Light" w:hAnsi="Work Sans Light"/>
                                              <w:color w:val="53565A"/>
                                              <w:sz w:val="21"/>
                                              <w:szCs w:val="21"/>
                                            </w:rPr>
                                            <w:t>The mitigation of your cyber threats</w:t>
                                          </w:r>
                                        </w:p>
                                        <w:p w:rsidR="007A5D93" w:rsidRDefault="007A5D93" w:rsidP="007A5D93">
                                          <w:pPr>
                                            <w:numPr>
                                              <w:ilvl w:val="0"/>
                                              <w:numId w:val="1"/>
                                            </w:numPr>
                                            <w:spacing w:before="100" w:beforeAutospacing="1" w:after="100" w:afterAutospacing="1" w:line="240" w:lineRule="auto"/>
                                            <w:rPr>
                                              <w:rFonts w:ascii="Work Sans Light" w:hAnsi="Work Sans Light"/>
                                              <w:color w:val="53565A"/>
                                              <w:sz w:val="20"/>
                                              <w:szCs w:val="20"/>
                                            </w:rPr>
                                          </w:pPr>
                                          <w:r>
                                            <w:rPr>
                                              <w:rFonts w:ascii="Work Sans Light" w:hAnsi="Work Sans Light"/>
                                              <w:color w:val="53565A"/>
                                              <w:sz w:val="21"/>
                                              <w:szCs w:val="21"/>
                                            </w:rPr>
                                            <w:t>The protections on your sensitive data</w:t>
                                          </w:r>
                                        </w:p>
                                        <w:tbl>
                                          <w:tblPr>
                                            <w:tblW w:w="5000" w:type="pct"/>
                                            <w:tblCellMar>
                                              <w:left w:w="0" w:type="dxa"/>
                                              <w:right w:w="0" w:type="dxa"/>
                                            </w:tblCellMar>
                                            <w:tblLook w:val="04A0" w:firstRow="1" w:lastRow="0" w:firstColumn="1" w:lastColumn="0" w:noHBand="0" w:noVBand="1"/>
                                          </w:tblPr>
                                          <w:tblGrid>
                                            <w:gridCol w:w="759"/>
                                            <w:gridCol w:w="7341"/>
                                          </w:tblGrid>
                                          <w:tr w:rsidR="007A5D93">
                                            <w:tc>
                                              <w:tcPr>
                                                <w:tcW w:w="759" w:type="dxa"/>
                                                <w:shd w:val="clear" w:color="auto" w:fill="17244E"/>
                                                <w:tcMar>
                                                  <w:top w:w="216" w:type="dxa"/>
                                                  <w:left w:w="144" w:type="dxa"/>
                                                  <w:bottom w:w="216" w:type="dxa"/>
                                                  <w:right w:w="0" w:type="dxa"/>
                                                </w:tcMar>
                                                <w:hideMark/>
                                              </w:tcPr>
                                              <w:p w:rsidR="007A5D93" w:rsidRDefault="007A5D93">
                                                <w:pPr>
                                                  <w:rPr>
                                                    <w:rFonts w:ascii="Segoe UI" w:hAnsi="Segoe UI" w:cs="Segoe UI"/>
                                                    <w:color w:val="FFFFFF"/>
                                                    <w:sz w:val="20"/>
                                                    <w:szCs w:val="20"/>
                                                    <w:lang w:eastAsia="ko-KR"/>
                                                  </w:rPr>
                                                </w:pPr>
                                                <w:r>
                                                  <w:rPr>
                                                    <w:rFonts w:ascii="Segoe UI" w:hAnsi="Segoe UI" w:cs="Segoe UI"/>
                                                    <w:noProof/>
                                                    <w:color w:val="FFFFFF"/>
                                                    <w:sz w:val="20"/>
                                                    <w:szCs w:val="20"/>
                                                    <w:lang w:eastAsia="ko-KR"/>
                                                  </w:rPr>
                                                  <w:drawing>
                                                    <wp:inline distT="0" distB="0" distL="0" distR="0">
                                                      <wp:extent cx="337820" cy="337820"/>
                                                      <wp:effectExtent l="0" t="0" r="0" b="5080"/>
                                                      <wp:docPr id="8" name="Picture 8" descr="Check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9" descr="Checklis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7820" cy="337820"/>
                                                              </a:xfrm>
                                                              <a:prstGeom prst="rect">
                                                                <a:avLst/>
                                                              </a:prstGeom>
                                                              <a:noFill/>
                                                              <a:ln>
                                                                <a:noFill/>
                                                              </a:ln>
                                                            </pic:spPr>
                                                          </pic:pic>
                                                        </a:graphicData>
                                                      </a:graphic>
                                                    </wp:inline>
                                                  </w:drawing>
                                                </w:r>
                                              </w:p>
                                            </w:tc>
                                            <w:tc>
                                              <w:tcPr>
                                                <w:tcW w:w="0" w:type="auto"/>
                                                <w:shd w:val="clear" w:color="auto" w:fill="17244E"/>
                                                <w:tcMar>
                                                  <w:top w:w="216" w:type="dxa"/>
                                                  <w:left w:w="144" w:type="dxa"/>
                                                  <w:bottom w:w="216" w:type="dxa"/>
                                                  <w:right w:w="288" w:type="dxa"/>
                                                </w:tcMar>
                                                <w:hideMark/>
                                              </w:tcPr>
                                              <w:p w:rsidR="007A5D93" w:rsidRDefault="007A5D93">
                                                <w:pPr>
                                                  <w:rPr>
                                                    <w:rFonts w:ascii="Segoe UI" w:hAnsi="Segoe UI" w:cs="Segoe UI"/>
                                                    <w:b/>
                                                    <w:bCs/>
                                                    <w:color w:val="FFFFFF"/>
                                                    <w:sz w:val="20"/>
                                                    <w:szCs w:val="20"/>
                                                    <w:lang w:eastAsia="ko-KR"/>
                                                  </w:rPr>
                                                </w:pPr>
                                                <w:r>
                                                  <w:rPr>
                                                    <w:rFonts w:ascii="Segoe UI" w:hAnsi="Segoe UI" w:cs="Segoe UI"/>
                                                    <w:b/>
                                                    <w:bCs/>
                                                    <w:color w:val="FFFFFF"/>
                                                    <w:sz w:val="20"/>
                                                    <w:szCs w:val="20"/>
                                                    <w:lang w:eastAsia="ko-KR"/>
                                                  </w:rPr>
                                                  <w:t xml:space="preserve">Interested in a security assessment? </w:t>
                                                </w:r>
                                              </w:p>
                                              <w:p w:rsidR="007A5D93" w:rsidRDefault="007A5D93">
                                                <w:pPr>
                                                  <w:rPr>
                                                    <w:rFonts w:ascii="Segoe UI" w:hAnsi="Segoe UI" w:cs="Segoe UI"/>
                                                    <w:b/>
                                                    <w:bCs/>
                                                    <w:color w:val="FFFFFF"/>
                                                    <w:sz w:val="28"/>
                                                    <w:szCs w:val="28"/>
                                                    <w:lang w:eastAsia="ko-KR"/>
                                                  </w:rPr>
                                                </w:pPr>
                                                <w:r>
                                                  <w:rPr>
                                                    <w:rFonts w:ascii="Segoe UI" w:hAnsi="Segoe UI" w:cs="Segoe UI"/>
                                                    <w:b/>
                                                    <w:bCs/>
                                                    <w:color w:val="FFFFFF"/>
                                                    <w:sz w:val="20"/>
                                                    <w:szCs w:val="20"/>
                                                    <w:lang w:eastAsia="ko-KR"/>
                                                  </w:rPr>
                                                  <w:t>Schedule one today! &gt;</w:t>
                                                </w:r>
                                              </w:p>
                                            </w:tc>
                                          </w:tr>
                                        </w:tbl>
                                        <w:p w:rsidR="007A5D93" w:rsidRDefault="007A5D93">
                                          <w:pPr>
                                            <w:pStyle w:val="NormalWeb"/>
                                            <w:spacing w:before="0" w:beforeAutospacing="0" w:after="0" w:afterAutospacing="0"/>
                                            <w:rPr>
                                              <w:rFonts w:ascii="Work Sans Light" w:hAnsi="Work Sans Light" w:cstheme="minorBidi"/>
                                              <w:color w:val="53565A"/>
                                              <w:sz w:val="21"/>
                                              <w:szCs w:val="21"/>
                                            </w:rPr>
                                          </w:pPr>
                                        </w:p>
                                        <w:p w:rsidR="007A5D93" w:rsidRDefault="007A5D93">
                                          <w:pPr>
                                            <w:pStyle w:val="NormalWeb"/>
                                            <w:spacing w:before="0" w:beforeAutospacing="0" w:after="0" w:afterAutospacing="0"/>
                                            <w:rPr>
                                              <w:rFonts w:ascii="Work Sans Light" w:hAnsi="Work Sans Light" w:cstheme="minorBidi"/>
                                              <w:color w:val="53565A"/>
                                              <w:sz w:val="20"/>
                                              <w:szCs w:val="20"/>
                                            </w:rPr>
                                          </w:pPr>
                                          <w:r>
                                            <w:rPr>
                                              <w:rFonts w:ascii="Work Sans Light" w:hAnsi="Work Sans Light" w:cstheme="minorBidi"/>
                                              <w:color w:val="53565A"/>
                                              <w:sz w:val="21"/>
                                              <w:szCs w:val="21"/>
                                            </w:rPr>
                                            <w:t>Want to learn more about Modern Workplace with Secure Score and how it can benefit your business? Contact [Reseller] at [email] or [phone].</w:t>
                                          </w:r>
                                        </w:p>
                                        <w:p w:rsidR="007A5D93" w:rsidRDefault="007A5D93">
                                          <w:pPr>
                                            <w:pStyle w:val="NormalWeb"/>
                                            <w:spacing w:before="0" w:beforeAutospacing="0" w:after="0" w:afterAutospacing="0"/>
                                            <w:rPr>
                                              <w:rFonts w:ascii="Work Sans Light" w:hAnsi="Work Sans Light" w:cstheme="minorBidi"/>
                                              <w:color w:val="53565A"/>
                                              <w:sz w:val="20"/>
                                              <w:szCs w:val="20"/>
                                            </w:rPr>
                                          </w:pPr>
                                          <w:r>
                                            <w:rPr>
                                              <w:rFonts w:ascii="Work Sans Light" w:hAnsi="Work Sans Light" w:cstheme="minorBidi"/>
                                              <w:color w:val="53565A"/>
                                              <w:sz w:val="20"/>
                                              <w:szCs w:val="20"/>
                                            </w:rPr>
                                            <w:t> </w:t>
                                          </w:r>
                                        </w:p>
                                        <w:p w:rsidR="007A5D93" w:rsidRDefault="007A5D93">
                                          <w:pPr>
                                            <w:pStyle w:val="NormalWeb"/>
                                            <w:spacing w:before="0" w:beforeAutospacing="0" w:after="0" w:afterAutospacing="0"/>
                                            <w:rPr>
                                              <w:rFonts w:ascii="Work Sans Light" w:hAnsi="Work Sans Light" w:cstheme="minorBidi"/>
                                              <w:color w:val="53565A"/>
                                              <w:sz w:val="20"/>
                                              <w:szCs w:val="20"/>
                                            </w:rPr>
                                          </w:pPr>
                                          <w:r>
                                            <w:rPr>
                                              <w:rStyle w:val="Strong"/>
                                              <w:rFonts w:ascii="Work Sans Light" w:hAnsi="Work Sans Light"/>
                                              <w:color w:val="53565A"/>
                                              <w:sz w:val="21"/>
                                              <w:szCs w:val="21"/>
                                            </w:rPr>
                                            <w:t>About [Reseller]</w:t>
                                          </w:r>
                                        </w:p>
                                        <w:p w:rsidR="007A5D93" w:rsidRDefault="007A5D93">
                                          <w:pPr>
                                            <w:pStyle w:val="NormalWeb"/>
                                            <w:spacing w:before="0" w:beforeAutospacing="0" w:after="0" w:afterAutospacing="0"/>
                                            <w:rPr>
                                              <w:rFonts w:ascii="Work Sans Light" w:hAnsi="Work Sans Light" w:cstheme="minorBidi"/>
                                              <w:color w:val="53565A"/>
                                              <w:sz w:val="20"/>
                                              <w:szCs w:val="20"/>
                                            </w:rPr>
                                          </w:pPr>
                                          <w:r>
                                            <w:rPr>
                                              <w:rFonts w:ascii="Work Sans Light" w:hAnsi="Work Sans Light" w:cstheme="minorBidi"/>
                                              <w:color w:val="53565A"/>
                                              <w:sz w:val="20"/>
                                              <w:szCs w:val="20"/>
                                            </w:rPr>
                                            <w:t> </w:t>
                                          </w:r>
                                        </w:p>
                                        <w:p w:rsidR="007A5D93" w:rsidRDefault="007A5D93">
                                          <w:pPr>
                                            <w:pStyle w:val="NormalWeb"/>
                                            <w:spacing w:before="0" w:beforeAutospacing="0" w:after="0" w:afterAutospacing="0"/>
                                            <w:rPr>
                                              <w:rFonts w:ascii="Work Sans Light" w:hAnsi="Work Sans Light" w:cstheme="minorBidi"/>
                                              <w:color w:val="53565A"/>
                                              <w:sz w:val="20"/>
                                              <w:szCs w:val="20"/>
                                            </w:rPr>
                                          </w:pPr>
                                          <w:r>
                                            <w:rPr>
                                              <w:rFonts w:ascii="Work Sans Light" w:hAnsi="Work Sans Light" w:cstheme="minorBidi"/>
                                              <w:color w:val="53565A"/>
                                              <w:sz w:val="21"/>
                                              <w:szCs w:val="21"/>
                                            </w:rPr>
                                            <w:t>[Reseller Value Prop]</w:t>
                                          </w:r>
                                        </w:p>
                                      </w:tc>
                                    </w:tr>
                                  </w:tbl>
                                  <w:p w:rsidR="007A5D93" w:rsidRDefault="007A5D93">
                                    <w:pPr>
                                      <w:rPr>
                                        <w:sz w:val="20"/>
                                        <w:szCs w:val="20"/>
                                      </w:rPr>
                                    </w:pPr>
                                  </w:p>
                                  <w:p w:rsidR="007A5D93" w:rsidRDefault="007A5D93">
                                    <w:pPr>
                                      <w:rPr>
                                        <w:rFonts w:ascii="Segoe UI" w:hAnsi="Segoe UI" w:cs="Segoe UI"/>
                                        <w:sz w:val="18"/>
                                        <w:szCs w:val="18"/>
                                        <w:lang w:eastAsia="ko-KR"/>
                                      </w:rPr>
                                    </w:pPr>
                                    <w:r>
                                      <w:rPr>
                                        <w:rFonts w:ascii="Segoe UI" w:hAnsi="Segoe UI" w:cs="Segoe UI"/>
                                        <w:sz w:val="18"/>
                                        <w:szCs w:val="18"/>
                                        <w:vertAlign w:val="superscript"/>
                                        <w:lang w:eastAsia="ko-KR"/>
                                      </w:rPr>
                                      <w:t>1</w:t>
                                    </w:r>
                                    <w:r>
                                      <w:rPr>
                                        <w:rFonts w:ascii="Segoe UI" w:hAnsi="Segoe UI" w:cs="Segoe UI"/>
                                        <w:sz w:val="18"/>
                                        <w:szCs w:val="18"/>
                                        <w:lang w:eastAsia="ko-KR"/>
                                      </w:rPr>
                                      <w:t xml:space="preserve"> Verizon 2017 Data Breach Investigations Report http://www.verizonenterprise.com/verizon-insights-lab/dbir/2017/</w:t>
                                    </w:r>
                                  </w:p>
                                  <w:p w:rsidR="007A5D93" w:rsidRDefault="007A5D93">
                                    <w:pPr>
                                      <w:rPr>
                                        <w:sz w:val="20"/>
                                        <w:szCs w:val="20"/>
                                      </w:rPr>
                                    </w:pPr>
                                    <w:r>
                                      <w:rPr>
                                        <w:rFonts w:ascii="Segoe UI" w:hAnsi="Segoe UI" w:cs="Segoe UI"/>
                                        <w:sz w:val="18"/>
                                        <w:szCs w:val="18"/>
                                        <w:vertAlign w:val="superscript"/>
                                        <w:lang w:eastAsia="ko-KR"/>
                                      </w:rPr>
                                      <w:t>2</w:t>
                                    </w:r>
                                    <w:r>
                                      <w:rPr>
                                        <w:rFonts w:ascii="Segoe UI" w:hAnsi="Segoe UI" w:cs="Segoe UI"/>
                                        <w:sz w:val="18"/>
                                        <w:szCs w:val="18"/>
                                        <w:lang w:eastAsia="ko-KR"/>
                                      </w:rPr>
                                      <w:t xml:space="preserve"> Security Week Survey</w:t>
                                    </w:r>
                                  </w:p>
                                </w:tc>
                              </w:tr>
                            </w:tbl>
                            <w:p w:rsidR="007A5D93" w:rsidRDefault="007A5D93">
                              <w:pPr>
                                <w:rPr>
                                  <w:sz w:val="20"/>
                                  <w:szCs w:val="20"/>
                                </w:rPr>
                              </w:pPr>
                            </w:p>
                          </w:tc>
                        </w:tr>
                      </w:tbl>
                      <w:p w:rsidR="007A5D93" w:rsidRDefault="007A5D93">
                        <w:pPr>
                          <w:jc w:val="center"/>
                          <w:rPr>
                            <w:sz w:val="20"/>
                            <w:szCs w:val="20"/>
                          </w:rPr>
                        </w:pPr>
                      </w:p>
                    </w:tc>
                  </w:tr>
                </w:tbl>
                <w:p w:rsidR="007A5D93" w:rsidRDefault="007A5D93"/>
                <w:tbl>
                  <w:tblPr>
                    <w:tblW w:w="9000" w:type="dxa"/>
                    <w:jc w:val="center"/>
                    <w:tblCellMar>
                      <w:left w:w="0" w:type="dxa"/>
                      <w:right w:w="0" w:type="dxa"/>
                    </w:tblCellMar>
                    <w:tblLook w:val="04A0" w:firstRow="1" w:lastRow="0" w:firstColumn="1" w:lastColumn="0" w:noHBand="0" w:noVBand="1"/>
                  </w:tblPr>
                  <w:tblGrid>
                    <w:gridCol w:w="9000"/>
                  </w:tblGrid>
                  <w:tr w:rsidR="007A5D93">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9000"/>
                        </w:tblGrid>
                        <w:tr w:rsidR="007A5D93">
                          <w:trPr>
                            <w:jc w:val="center"/>
                          </w:trPr>
                          <w:tc>
                            <w:tcPr>
                              <w:tcW w:w="9000" w:type="dxa"/>
                              <w:hideMark/>
                            </w:tcPr>
                            <w:tbl>
                              <w:tblPr>
                                <w:tblW w:w="5000" w:type="pct"/>
                                <w:tblCellMar>
                                  <w:left w:w="0" w:type="dxa"/>
                                  <w:right w:w="0" w:type="dxa"/>
                                </w:tblCellMar>
                                <w:tblLook w:val="04A0" w:firstRow="1" w:lastRow="0" w:firstColumn="1" w:lastColumn="0" w:noHBand="0" w:noVBand="1"/>
                              </w:tblPr>
                              <w:tblGrid>
                                <w:gridCol w:w="9000"/>
                              </w:tblGrid>
                              <w:tr w:rsidR="007A5D93">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7A5D93">
                                      <w:tc>
                                        <w:tcPr>
                                          <w:tcW w:w="0" w:type="auto"/>
                                          <w:tcMar>
                                            <w:top w:w="375" w:type="dxa"/>
                                            <w:left w:w="300" w:type="dxa"/>
                                            <w:bottom w:w="450" w:type="dxa"/>
                                            <w:right w:w="300" w:type="dxa"/>
                                          </w:tcMar>
                                          <w:vAlign w:val="center"/>
                                          <w:hideMark/>
                                        </w:tcPr>
                                        <w:p w:rsidR="007A5D93" w:rsidRDefault="007A5D93"/>
                                      </w:tc>
                                    </w:tr>
                                  </w:tbl>
                                  <w:p w:rsidR="007A5D93" w:rsidRDefault="007A5D93">
                                    <w:pPr>
                                      <w:rPr>
                                        <w:sz w:val="20"/>
                                        <w:szCs w:val="20"/>
                                      </w:rPr>
                                    </w:pPr>
                                  </w:p>
                                </w:tc>
                              </w:tr>
                            </w:tbl>
                            <w:p w:rsidR="007A5D93" w:rsidRDefault="007A5D93">
                              <w:pPr>
                                <w:rPr>
                                  <w:sz w:val="20"/>
                                  <w:szCs w:val="20"/>
                                </w:rPr>
                              </w:pPr>
                            </w:p>
                          </w:tc>
                        </w:tr>
                      </w:tbl>
                      <w:p w:rsidR="007A5D93" w:rsidRDefault="007A5D93">
                        <w:pPr>
                          <w:jc w:val="center"/>
                          <w:rPr>
                            <w:sz w:val="20"/>
                            <w:szCs w:val="20"/>
                          </w:rPr>
                        </w:pPr>
                      </w:p>
                    </w:tc>
                  </w:tr>
                </w:tbl>
                <w:p w:rsidR="007A5D93" w:rsidRDefault="007A5D93">
                  <w:pPr>
                    <w:jc w:val="center"/>
                  </w:pPr>
                </w:p>
              </w:tc>
            </w:tr>
          </w:tbl>
          <w:p w:rsidR="007A5D93" w:rsidRDefault="007A5D93">
            <w:pPr>
              <w:jc w:val="center"/>
              <w:rPr>
                <w:sz w:val="20"/>
                <w:szCs w:val="20"/>
              </w:rPr>
            </w:pPr>
          </w:p>
        </w:tc>
      </w:tr>
    </w:tbl>
    <w:p w:rsidR="007A5D93" w:rsidRDefault="007A5D93" w:rsidP="007A5D93">
      <w:pPr>
        <w:rPr>
          <w:rFonts w:eastAsiaTheme="minorEastAsia"/>
          <w:noProof/>
          <w:color w:val="000000"/>
          <w:sz w:val="10"/>
          <w:szCs w:val="10"/>
        </w:rPr>
      </w:pPr>
      <w:bookmarkStart w:id="1" w:name="_MailAutoSig"/>
    </w:p>
    <w:bookmarkEnd w:id="1"/>
    <w:p w:rsidR="007A5D93" w:rsidRDefault="007A5D93" w:rsidP="007A5D93"/>
    <w:p w:rsidR="007A5D93" w:rsidRDefault="007A5D93"/>
    <w:p w:rsidR="007A5D93" w:rsidRDefault="007A5D93"/>
    <w:p w:rsidR="007A5D93" w:rsidRDefault="007A5D93"/>
    <w:p w:rsidR="007A5D93" w:rsidRDefault="007A5D93"/>
    <w:sectPr w:rsidR="007A5D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5D93" w:rsidRDefault="007A5D93" w:rsidP="007A5D93">
      <w:pPr>
        <w:spacing w:after="0" w:line="240" w:lineRule="auto"/>
      </w:pPr>
      <w:r>
        <w:separator/>
      </w:r>
    </w:p>
  </w:endnote>
  <w:endnote w:type="continuationSeparator" w:id="0">
    <w:p w:rsidR="007A5D93" w:rsidRDefault="007A5D93" w:rsidP="007A5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ork Sans Light">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5D93" w:rsidRDefault="007A5D93" w:rsidP="007A5D93">
      <w:pPr>
        <w:spacing w:after="0" w:line="240" w:lineRule="auto"/>
      </w:pPr>
      <w:r>
        <w:separator/>
      </w:r>
    </w:p>
  </w:footnote>
  <w:footnote w:type="continuationSeparator" w:id="0">
    <w:p w:rsidR="007A5D93" w:rsidRDefault="007A5D93" w:rsidP="007A5D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1C6BBB"/>
    <w:multiLevelType w:val="multilevel"/>
    <w:tmpl w:val="50F673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D93"/>
    <w:rsid w:val="002D3F79"/>
    <w:rsid w:val="007A5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79C384"/>
  <w15:chartTrackingRefBased/>
  <w15:docId w15:val="{7AC647E1-F6D3-4F6F-8A50-B9118B679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5D93"/>
    <w:rPr>
      <w:color w:val="0563C1" w:themeColor="hyperlink"/>
      <w:u w:val="single"/>
    </w:rPr>
  </w:style>
  <w:style w:type="paragraph" w:styleId="NormalWeb">
    <w:name w:val="Normal (Web)"/>
    <w:basedOn w:val="Normal"/>
    <w:uiPriority w:val="99"/>
    <w:semiHidden/>
    <w:unhideWhenUsed/>
    <w:rsid w:val="007A5D93"/>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7A5D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422521">
      <w:bodyDiv w:val="1"/>
      <w:marLeft w:val="0"/>
      <w:marRight w:val="0"/>
      <w:marTop w:val="0"/>
      <w:marBottom w:val="0"/>
      <w:divBdr>
        <w:top w:val="none" w:sz="0" w:space="0" w:color="auto"/>
        <w:left w:val="none" w:sz="0" w:space="0" w:color="auto"/>
        <w:bottom w:val="none" w:sz="0" w:space="0" w:color="auto"/>
        <w:right w:val="none" w:sz="0" w:space="0" w:color="auto"/>
      </w:divBdr>
    </w:div>
    <w:div w:id="33615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zdnet.com/article/microsoft-99-9-of-compromised-accounts-did-not-use-multi-factor-authentication/"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88549F62B92146AA6B82CA9228E469" ma:contentTypeVersion="13" ma:contentTypeDescription="Create a new document." ma:contentTypeScope="" ma:versionID="abc1c5f782aa6e7eaac4085db9a820de">
  <xsd:schema xmlns:xsd="http://www.w3.org/2001/XMLSchema" xmlns:xs="http://www.w3.org/2001/XMLSchema" xmlns:p="http://schemas.microsoft.com/office/2006/metadata/properties" xmlns:ns2="6a0d6f25-5d7a-40b7-9e93-0cbfd06f013a" xmlns:ns3="7e0b6b19-f2a0-48da-99b5-34c3f079df0e" targetNamespace="http://schemas.microsoft.com/office/2006/metadata/properties" ma:root="true" ma:fieldsID="3758e5d9eb9337d3a4cc208656647ab7" ns2:_="" ns3:_="">
    <xsd:import namespace="6a0d6f25-5d7a-40b7-9e93-0cbfd06f013a"/>
    <xsd:import namespace="7e0b6b19-f2a0-48da-99b5-34c3f079df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0d6f25-5d7a-40b7-9e93-0cbfd06f01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0b6b19-f2a0-48da-99b5-34c3f079df0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3FFEC3-18EC-4D45-BFB2-4F96907F6017}"/>
</file>

<file path=customXml/itemProps2.xml><?xml version="1.0" encoding="utf-8"?>
<ds:datastoreItem xmlns:ds="http://schemas.openxmlformats.org/officeDocument/2006/customXml" ds:itemID="{E6DBC6E5-1EA0-48C5-9E34-C24B7E7A3E7F}"/>
</file>

<file path=customXml/itemProps3.xml><?xml version="1.0" encoding="utf-8"?>
<ds:datastoreItem xmlns:ds="http://schemas.openxmlformats.org/officeDocument/2006/customXml" ds:itemID="{D35401D5-3F6A-44E0-90F8-8D5F88C0F698}"/>
</file>

<file path=docProps/app.xml><?xml version="1.0" encoding="utf-8"?>
<Properties xmlns="http://schemas.openxmlformats.org/officeDocument/2006/extended-properties" xmlns:vt="http://schemas.openxmlformats.org/officeDocument/2006/docPropsVTypes">
  <Template>Normal</Template>
  <TotalTime>2</TotalTime>
  <Pages>2</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Banas, Kyle</dc:creator>
  <cp:keywords/>
  <dc:description/>
  <cp:lastModifiedBy>Banas, Kyle</cp:lastModifiedBy>
  <cp:revision>1</cp:revision>
  <dcterms:created xsi:type="dcterms:W3CDTF">2021-04-15T20:00:00Z</dcterms:created>
  <dcterms:modified xsi:type="dcterms:W3CDTF">2021-04-15T20:02:00Z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3c400-78e7-4d42-982d-273adef68ef9_Enabled">
    <vt:lpwstr>True</vt:lpwstr>
  </property>
  <property fmtid="{D5CDD505-2E9C-101B-9397-08002B2CF9AE}" pid="3" name="MSIP_Label_3a23c400-78e7-4d42-982d-273adef68ef9_SiteId">
    <vt:lpwstr>7fe14ab6-8f5d-4139-84bf-cd8aed0ee6b9</vt:lpwstr>
  </property>
  <property fmtid="{D5CDD505-2E9C-101B-9397-08002B2CF9AE}" pid="4" name="MSIP_Label_3a23c400-78e7-4d42-982d-273adef68ef9_Owner">
    <vt:lpwstr>kyle.banas@techdata.com</vt:lpwstr>
  </property>
  <property fmtid="{D5CDD505-2E9C-101B-9397-08002B2CF9AE}" pid="5" name="MSIP_Label_3a23c400-78e7-4d42-982d-273adef68ef9_SetDate">
    <vt:lpwstr>2021-04-15T20:02:23.9942766Z</vt:lpwstr>
  </property>
  <property fmtid="{D5CDD505-2E9C-101B-9397-08002B2CF9AE}" pid="6" name="MSIP_Label_3a23c400-78e7-4d42-982d-273adef68ef9_Name">
    <vt:lpwstr>Internal Use</vt:lpwstr>
  </property>
  <property fmtid="{D5CDD505-2E9C-101B-9397-08002B2CF9AE}" pid="7" name="MSIP_Label_3a23c400-78e7-4d42-982d-273adef68ef9_Application">
    <vt:lpwstr>Microsoft Azure Information Protection</vt:lpwstr>
  </property>
  <property fmtid="{D5CDD505-2E9C-101B-9397-08002B2CF9AE}" pid="8" name="MSIP_Label_3a23c400-78e7-4d42-982d-273adef68ef9_ActionId">
    <vt:lpwstr>c4bea808-b49f-47c9-ad3e-24a30069446b</vt:lpwstr>
  </property>
  <property fmtid="{D5CDD505-2E9C-101B-9397-08002B2CF9AE}" pid="9" name="MSIP_Label_3a23c400-78e7-4d42-982d-273adef68ef9_Extended_MSFT_Method">
    <vt:lpwstr>Automatic</vt:lpwstr>
  </property>
  <property fmtid="{D5CDD505-2E9C-101B-9397-08002B2CF9AE}" pid="10" name="Sensitivity">
    <vt:lpwstr>Internal Use</vt:lpwstr>
  </property>
  <property fmtid="{D5CDD505-2E9C-101B-9397-08002B2CF9AE}" pid="11" name="ContentTypeId">
    <vt:lpwstr>0x010100A788549F62B92146AA6B82CA9228E469</vt:lpwstr>
  </property>
</Properties>
</file>